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b w:val="1"/>
          <w:bCs w:val="1"/>
          <w:outline w:val="0"/>
          <w:color w:val="000000"/>
          <w:sz w:val="30"/>
          <w:szCs w:val="3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0"/>
          <w:szCs w:val="30"/>
          <w:rtl w:val="0"/>
          <w:lang w:val="da-DK"/>
          <w14:textFill>
            <w14:solidFill>
              <w14:srgbClr w14:val="000000"/>
            </w14:solidFill>
          </w14:textFill>
        </w:rPr>
        <w:t>Alternativet Halsn</w:t>
      </w:r>
      <w:r>
        <w:rPr>
          <w:b w:val="1"/>
          <w:bCs w:val="1"/>
          <w:outline w:val="0"/>
          <w:color w:val="000000"/>
          <w:sz w:val="30"/>
          <w:szCs w:val="3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b w:val="1"/>
          <w:bCs w:val="1"/>
          <w:outline w:val="0"/>
          <w:color w:val="000000"/>
          <w:sz w:val="30"/>
          <w:szCs w:val="30"/>
          <w:rtl w:val="0"/>
          <w:lang w:val="da-DK"/>
          <w14:textFill>
            <w14:solidFill>
              <w14:srgbClr w14:val="000000"/>
            </w14:solidFill>
          </w14:textFill>
        </w:rPr>
        <w:t>s</w:t>
        <w:tab/>
      </w: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Bestyrelsesm</w:t>
      </w:r>
      <w:r>
        <w:rPr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outline w:val="0"/>
          <w:color w:val="000000"/>
          <w:sz w:val="24"/>
          <w:szCs w:val="24"/>
          <w:rtl w:val="0"/>
          <w:lang w:val="da-DK"/>
          <w14:textFill>
            <w14:solidFill>
              <w14:srgbClr w14:val="000000"/>
            </w14:solidFill>
          </w14:textFill>
        </w:rPr>
        <w:t>de 27 jan 2020 kl. 18:30 - 21:00</w:t>
      </w: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rPr>
          <w:b w:val="1"/>
          <w:bCs w:val="1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Referat</w:t>
      </w: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Tilstede: </w:t>
      </w:r>
      <w:r>
        <w:rPr>
          <w:rtl w:val="0"/>
        </w:rPr>
        <w:t xml:space="preserve">Helle, Ib, Benny, Nanna, Mariane og Hans. - </w:t>
      </w:r>
      <w:r>
        <w:rPr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Sylvester deltog efter pausen.</w:t>
      </w:r>
    </w:p>
    <w:p>
      <w:pPr>
        <w:pStyle w:val="Brødtekst A"/>
      </w:pPr>
    </w:p>
    <w:p>
      <w:pPr>
        <w:pStyle w:val="Brødtekst A"/>
      </w:pPr>
    </w:p>
    <w:tbl>
      <w:tblPr>
        <w:tblW w:w="9195" w:type="dxa"/>
        <w:jc w:val="left"/>
        <w:tblInd w:w="540" w:type="dxa"/>
        <w:tblBorders>
          <w:top w:val="single" w:color="fefefe" w:sz="8" w:space="0" w:shadow="0" w:frame="0"/>
          <w:left w:val="single" w:color="fefefe" w:sz="8" w:space="0" w:shadow="0" w:frame="0"/>
          <w:bottom w:val="single" w:color="fefefe" w:sz="8" w:space="0" w:shadow="0" w:frame="0"/>
          <w:right w:val="single" w:color="fefefe" w:sz="8" w:space="0" w:shadow="0" w:frame="0"/>
          <w:insideH w:val="single" w:color="fefefe" w:sz="8" w:space="0" w:shadow="0" w:frame="0"/>
          <w:insideV w:val="single" w:color="fefefe" w:sz="8" w:space="0" w:shadow="0" w:frame="0"/>
        </w:tblBorders>
        <w:shd w:val="clear" w:color="auto" w:fill="cadffe"/>
        <w:tblLayout w:type="fixed"/>
      </w:tblPr>
      <w:tblGrid>
        <w:gridCol w:w="2000"/>
        <w:gridCol w:w="5837"/>
        <w:gridCol w:w="1358"/>
      </w:tblGrid>
      <w:tr>
        <w:tblPrEx>
          <w:shd w:val="clear" w:color="auto" w:fill="cadffe"/>
        </w:tblPrEx>
        <w:trPr>
          <w:trHeight w:val="32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Punkt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Tekst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outline w:val="0"/>
                <w:color w:val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Ansvarlig</w:t>
            </w:r>
          </w:p>
        </w:tc>
      </w:tr>
      <w:tr>
        <w:tblPrEx>
          <w:shd w:val="clear" w:color="auto" w:fill="cadffe"/>
        </w:tblPrEx>
        <w:trPr>
          <w:trHeight w:val="5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outline w:val="0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outline w:val="0"/>
                <w:color w:val="000000"/>
                <w:sz w:val="22"/>
                <w:szCs w:val="22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outline w:val="0"/>
                <w:color w:val="000000"/>
                <w:sz w:val="22"/>
                <w:szCs w:val="22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outline w:val="0"/>
                <w:color w:val="000000"/>
                <w:sz w:val="22"/>
                <w:szCs w:val="22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deleder: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sz w:val="22"/>
                <w:szCs w:val="22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Referent: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deleder: Helle</w:t>
            </w:r>
          </w:p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Referent: Hans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20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konomi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Dokument vedr. overflytning til Sparekassen Sj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lland er klar til indlevering.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Overslag til kommunen vedr.  forventet forbrug til 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arrangementer 2020 fastsat til 6.000- kr.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Der er endnu ikke klarhed over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konomisk 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tte fra Stor-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kredsen. - Vi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regne , at kommunalt tilskud modregnes.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Mariane</w:t>
            </w:r>
          </w:p>
        </w:tc>
      </w:tr>
      <w:tr>
        <w:tblPrEx>
          <w:shd w:val="clear" w:color="auto" w:fill="cadffe"/>
        </w:tblPrEx>
        <w:trPr>
          <w:trHeight w:val="14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Storkredsen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Benny orienterede om de aktuelle fremm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deproblemer i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Storkredsens repr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sentantskab. Han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nsker at stoppe som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repr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sentant for Alternativet Halsn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 , men deltager i 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repr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sentantskabets 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ste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 den 05.02.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Punktet genoptages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ste bestyrelsesm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de. 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outline w:val="0"/>
                <w:color w:val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Benny</w:t>
            </w:r>
          </w:p>
        </w:tc>
      </w:tr>
      <w:tr>
        <w:tblPrEx>
          <w:shd w:val="clear" w:color="auto" w:fill="cadffe"/>
        </w:tblPrEx>
        <w:trPr>
          <w:trHeight w:val="14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Arrangementer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de-DE"/>
              </w:rPr>
              <w:t>Hans bekr</w:t>
            </w:r>
            <w:r>
              <w:rPr>
                <w:sz w:val="24"/>
                <w:szCs w:val="24"/>
                <w:rtl w:val="0"/>
                <w:lang w:val="de-DE"/>
              </w:rPr>
              <w:t>æ</w:t>
            </w:r>
            <w:r>
              <w:rPr>
                <w:sz w:val="24"/>
                <w:szCs w:val="24"/>
                <w:rtl w:val="0"/>
                <w:lang w:val="de-DE"/>
              </w:rPr>
              <w:t>fter deltagelse i det kommunale m</w:t>
            </w: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>de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de-DE"/>
              </w:rPr>
              <w:t xml:space="preserve">den 29.01. vedr. </w:t>
            </w:r>
            <w:r>
              <w:rPr>
                <w:sz w:val="24"/>
                <w:szCs w:val="24"/>
                <w:rtl w:val="0"/>
                <w:lang w:val="de-DE"/>
              </w:rPr>
              <w:t>å</w:t>
            </w:r>
            <w:r>
              <w:rPr>
                <w:sz w:val="24"/>
                <w:szCs w:val="24"/>
                <w:rtl w:val="0"/>
                <w:lang w:val="de-DE"/>
              </w:rPr>
              <w:t>rets Grundlovsarrangement . - Mariane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de-DE"/>
              </w:rPr>
              <w:t xml:space="preserve">erindrede om afviklingsproblemer vedr. seneste 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sz w:val="24"/>
                <w:szCs w:val="24"/>
                <w:rtl w:val="0"/>
                <w:lang w:val="de-DE"/>
              </w:rPr>
              <w:t>Grundlovsm</w:t>
            </w: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>de.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8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Ekstraordin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rt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de?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Ekstraordin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rt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de til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ndring af vedt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gternes bestemmelse om dato for afholdelse af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det, afholdes onsdag den 25.03.20.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11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Nye datoer for de fremtidige bestyrelsesm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der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Fremover afholdes bestyrelsesm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der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onsdage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vidt muligt den 2. onsdag i 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neden.  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ste bestyrelsesm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 afholdes onsdag den 12.02.20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kl. 18.30.  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14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Debatm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der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Debatm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de vedr.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Unge i Halsn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æ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 / Alternativet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skal 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afholdes i 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bet af efter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ret 2020. - Der er nedsat en for-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beredende arbejdsgruppe best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å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ende af Sylvester, 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Isabella  og Mariane , som melder tilbage 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de </w:t>
            </w:r>
          </w:p>
          <w:p>
            <w:pPr>
              <w:pStyle w:val="Standard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den 25.03.20.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2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Eventuelt.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Intet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e"/>
        </w:tblPrEx>
        <w:trPr>
          <w:trHeight w:val="1795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Politik-snak</w:t>
            </w:r>
          </w:p>
        </w:tc>
        <w:tc>
          <w:tcPr>
            <w:tcW w:type="dxa" w:w="58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b w:val="1"/>
                <w:bCs w:val="1"/>
                <w:outline w:val="0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b w:val="1"/>
                <w:bCs w:val="1"/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ben dialog.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Der var livlig debat om den forest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ende begivenhed i partiet, nemlig valget af den nye politiske leder.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Kandidaterne er: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 xml:space="preserve">Rasmus Nordqvist - Josephine Fock - Theresa Scavenius - Rasmus Foged 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 xml:space="preserve">- Sascha Faxe </w:t>
            </w:r>
            <w:r>
              <w:rPr>
                <w:i w:val="1"/>
                <w:iCs w:val="1"/>
                <w:outline w:val="0"/>
                <w:color w:val="000000"/>
                <w:sz w:val="24"/>
                <w:szCs w:val="24"/>
                <w:rtl w:val="0"/>
                <w:lang w:val="da-DK"/>
                <w14:textFill>
                  <w14:solidFill>
                    <w14:srgbClr w14:val="000000"/>
                  </w14:solidFill>
                </w14:textFill>
              </w:rPr>
              <w:t>- Mira Issa Block</w:t>
            </w:r>
          </w:p>
        </w:tc>
        <w:tc>
          <w:tcPr>
            <w:tcW w:type="dxa" w:w="13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Bedste hilsner</w:t>
      </w:r>
    </w:p>
    <w:p>
      <w:pPr>
        <w:pStyle w:val="Brødtekst A"/>
      </w:pPr>
      <w:r>
        <w:rPr>
          <w:outline w:val="0"/>
          <w:color w:val="000000"/>
          <w:rtl w:val="0"/>
          <w:lang w:val="da-DK"/>
          <w14:textFill>
            <w14:solidFill>
              <w14:srgbClr w14:val="000000"/>
            </w14:solidFill>
          </w14:textFill>
        </w:rPr>
        <w:t>Bestyrelsen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32" w:right="0" w:hanging="432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B">
    <w:name w:val="Brødtekst B"/>
    <w:next w:val="Brødteks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