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13" w:rsidRPr="00F57C1B" w:rsidRDefault="00F57C1B" w:rsidP="00F57C1B">
      <w:pPr>
        <w:pStyle w:val="Almindeligtekst"/>
        <w:jc w:val="center"/>
        <w:rPr>
          <w:b/>
          <w:sz w:val="32"/>
          <w:szCs w:val="32"/>
        </w:rPr>
      </w:pPr>
      <w:bookmarkStart w:id="0" w:name="_GoBack"/>
      <w:bookmarkEnd w:id="0"/>
      <w:r w:rsidRPr="00F57C1B">
        <w:rPr>
          <w:b/>
          <w:sz w:val="32"/>
          <w:szCs w:val="32"/>
        </w:rPr>
        <w:t>Oplæg til drøftelse og debat.</w:t>
      </w:r>
    </w:p>
    <w:p w:rsidR="00433613" w:rsidRPr="00F57C1B" w:rsidRDefault="00433613" w:rsidP="00F57C1B">
      <w:pPr>
        <w:pStyle w:val="Almindeligtekst"/>
        <w:jc w:val="center"/>
        <w:rPr>
          <w:b/>
          <w:sz w:val="32"/>
          <w:szCs w:val="32"/>
        </w:rPr>
      </w:pPr>
    </w:p>
    <w:p w:rsidR="00433613" w:rsidRDefault="00433613" w:rsidP="00433613">
      <w:pPr>
        <w:pStyle w:val="Almindeligtekst"/>
      </w:pPr>
      <w:r w:rsidRPr="00433613">
        <w:rPr>
          <w:b/>
          <w:u w:val="single"/>
        </w:rPr>
        <w:t xml:space="preserve">Innovation </w:t>
      </w:r>
      <w:r>
        <w:t xml:space="preserve">som gennemgående tema i alt, hvad vi foretager os. Innovation skal implementeres som fast bestanddel i vores måde at tænke og arbejde på lige fra folkeskolen til den kommunale forvaltning. Vi skal finde nye smartere måder at udføre opgaver på, og samtidig være med til at vi i fremtiden har spændende arbejdspladser i kommunen. </w:t>
      </w:r>
      <w:r>
        <w:br/>
        <w:t xml:space="preserve">Når vi nu ikke kan forvente at få flere midler gennem aftalerne mellem KL og regering, bloktilskuddet, så skal vi tage initiativ til at finde nye smarte måder at løse opgaverne på. </w:t>
      </w:r>
      <w:r>
        <w:br/>
        <w:t xml:space="preserve">Innovation og nytænkning skal også sikre vores erhvervsliv </w:t>
      </w:r>
      <w:r w:rsidR="008619F6">
        <w:t>viden og nye arbejdspladser. Iværksætteri skal dyrkes og vi skal finde de fag- og erhvervsområder, hvor vi har umiddelbare styrkepositioner. Det kunne være inden for hele det vedvarende energiområde, hvor vi har op mod 3500 arbejdspladser. Det område passer fint med den globale omstillingsdagsorden og vores grønne dagsorden.</w:t>
      </w:r>
      <w:r w:rsidR="008619F6">
        <w:br/>
      </w:r>
      <w:r w:rsidR="008619F6">
        <w:br/>
        <w:t xml:space="preserve">Forslag til en kommunal innovationspolitik:  </w:t>
      </w:r>
    </w:p>
    <w:p w:rsidR="00433613" w:rsidRDefault="00433613" w:rsidP="00433613">
      <w:pPr>
        <w:pStyle w:val="Almindeligtekst"/>
      </w:pPr>
    </w:p>
    <w:p w:rsidR="00433613" w:rsidRDefault="00433613" w:rsidP="00433613">
      <w:pPr>
        <w:pStyle w:val="Almindeligtekst"/>
      </w:pPr>
    </w:p>
    <w:p w:rsidR="00433613" w:rsidRDefault="00433613" w:rsidP="00433613">
      <w:pPr>
        <w:pStyle w:val="Almindeligtekst"/>
      </w:pPr>
    </w:p>
    <w:p w:rsidR="00E0369A" w:rsidRDefault="00F34DF3" w:rsidP="00433613">
      <w:pPr>
        <w:pStyle w:val="Almindeligtekst"/>
      </w:pPr>
      <w:r>
        <w:t xml:space="preserve">Kommunernes udvalgsstruktur ser meget forskellig ud og udvalgene kan hedde noget forskelligt. Det eneste udvalg en kommune SKAL have er økonomiudvalget. Styrelsesvedtægten er god at søge i forhold til kommunernes indretning, opgaverne mv. Ellers er KL´ s hjemmeside også nyttig. For lige at vise, at der er grøde i </w:t>
      </w:r>
      <w:r w:rsidR="00E0369A">
        <w:t xml:space="preserve">debatten om </w:t>
      </w:r>
      <w:r>
        <w:t>kommunernes fremtidige rolle som forvaltere af det mest effektive nærdemokrati, så er her lidt fra KL` s hjemmeside:</w:t>
      </w:r>
    </w:p>
    <w:p w:rsidR="00E0369A" w:rsidRPr="00E0369A" w:rsidRDefault="00E0369A" w:rsidP="00E0369A">
      <w:pPr>
        <w:shd w:val="clear" w:color="auto" w:fill="FFFFFF"/>
        <w:spacing w:before="100" w:beforeAutospacing="1" w:after="100" w:afterAutospacing="1" w:line="240" w:lineRule="atLeast"/>
        <w:outlineLvl w:val="0"/>
        <w:rPr>
          <w:rFonts w:ascii="Arial" w:eastAsia="Times New Roman" w:hAnsi="Arial" w:cs="Arial"/>
          <w:color w:val="051D32"/>
          <w:kern w:val="36"/>
          <w:sz w:val="48"/>
          <w:szCs w:val="48"/>
          <w:lang w:eastAsia="da-DK"/>
        </w:rPr>
      </w:pPr>
      <w:r w:rsidRPr="00E0369A">
        <w:rPr>
          <w:rFonts w:ascii="Arial" w:eastAsia="Times New Roman" w:hAnsi="Arial" w:cs="Arial"/>
          <w:color w:val="051D32"/>
          <w:kern w:val="36"/>
          <w:sz w:val="48"/>
          <w:szCs w:val="48"/>
          <w:lang w:eastAsia="da-DK"/>
        </w:rPr>
        <w:t>Fremtidens Kommunestyre</w:t>
      </w:r>
    </w:p>
    <w:p w:rsidR="00E0369A" w:rsidRPr="00E0369A" w:rsidRDefault="00E0369A" w:rsidP="00E0369A">
      <w:pPr>
        <w:shd w:val="clear" w:color="auto" w:fill="FFFFFF"/>
        <w:spacing w:after="225" w:line="240" w:lineRule="atLeast"/>
        <w:rPr>
          <w:rFonts w:ascii="Arial" w:eastAsia="Times New Roman" w:hAnsi="Arial" w:cs="Arial"/>
          <w:color w:val="000000"/>
          <w:sz w:val="18"/>
          <w:szCs w:val="18"/>
          <w:lang w:eastAsia="da-DK"/>
        </w:rPr>
      </w:pPr>
      <w:r w:rsidRPr="00E0369A">
        <w:rPr>
          <w:rFonts w:ascii="Arial" w:eastAsia="Times New Roman" w:hAnsi="Arial" w:cs="Arial"/>
          <w:color w:val="000000"/>
          <w:sz w:val="18"/>
          <w:szCs w:val="18"/>
          <w:lang w:eastAsia="da-DK"/>
        </w:rPr>
        <w:t>Danmark har et stærkt kommunestyre. Men rammevilkårene er under forandring, og spørgsmålet er, hvordan det påvirker kommunestyret. Hvad skal der til for, at Danmark også i fremtiden vil have et stærkt repræsentativt lokaldemokrati? Og hvad er kernen i fremtidens politiske ledelsesopgave i kommunerne? </w:t>
      </w:r>
    </w:p>
    <w:p w:rsidR="00E0369A" w:rsidRPr="00E0369A" w:rsidRDefault="00E0369A" w:rsidP="00E0369A">
      <w:pPr>
        <w:shd w:val="clear" w:color="auto" w:fill="FFFFFF"/>
        <w:spacing w:after="225" w:line="240" w:lineRule="atLeast"/>
        <w:rPr>
          <w:rFonts w:ascii="Arial" w:eastAsia="Times New Roman" w:hAnsi="Arial" w:cs="Arial"/>
          <w:color w:val="000000"/>
          <w:sz w:val="18"/>
          <w:szCs w:val="18"/>
          <w:lang w:eastAsia="da-DK"/>
        </w:rPr>
      </w:pPr>
      <w:r w:rsidRPr="00E0369A">
        <w:rPr>
          <w:rFonts w:ascii="Arial" w:eastAsia="Times New Roman" w:hAnsi="Arial" w:cs="Arial"/>
          <w:color w:val="000000"/>
          <w:sz w:val="18"/>
          <w:szCs w:val="18"/>
          <w:lang w:eastAsia="da-DK"/>
        </w:rPr>
        <w:t>KL’s bestyrelse har besluttet, at KL i et tæt samarbejde med kommunerne og andre skal sætte fokus på kommunestyrets fremtidige position og den politiske ledelsesopgave i et 10-15 årigt perspektiv.</w:t>
      </w:r>
    </w:p>
    <w:p w:rsidR="00E0369A" w:rsidRPr="00E0369A" w:rsidRDefault="00E0369A" w:rsidP="00E0369A">
      <w:pPr>
        <w:shd w:val="clear" w:color="auto" w:fill="FFFFFF"/>
        <w:spacing w:after="225" w:line="240" w:lineRule="atLeast"/>
        <w:rPr>
          <w:rFonts w:ascii="Arial" w:eastAsia="Times New Roman" w:hAnsi="Arial" w:cs="Arial"/>
          <w:color w:val="000000"/>
          <w:sz w:val="18"/>
          <w:szCs w:val="18"/>
          <w:lang w:eastAsia="da-DK"/>
        </w:rPr>
      </w:pPr>
      <w:r w:rsidRPr="00E0369A">
        <w:rPr>
          <w:rFonts w:ascii="Arial" w:eastAsia="Times New Roman" w:hAnsi="Arial" w:cs="Arial"/>
          <w:color w:val="000000"/>
          <w:sz w:val="18"/>
          <w:szCs w:val="18"/>
          <w:lang w:eastAsia="da-DK"/>
        </w:rPr>
        <w:t>I den videre udvikling af et stærkt kommunestyre kan følgende sigtepunkter fremhæves:</w:t>
      </w:r>
    </w:p>
    <w:p w:rsidR="00E0369A" w:rsidRPr="00E0369A" w:rsidRDefault="00E0369A" w:rsidP="00E0369A">
      <w:pPr>
        <w:numPr>
          <w:ilvl w:val="0"/>
          <w:numId w:val="1"/>
        </w:numPr>
        <w:spacing w:before="100" w:beforeAutospacing="1" w:after="100" w:afterAutospacing="1" w:line="240" w:lineRule="atLeast"/>
        <w:ind w:left="510"/>
        <w:rPr>
          <w:rFonts w:ascii="Arial" w:eastAsia="Times New Roman" w:hAnsi="Arial" w:cs="Arial"/>
          <w:color w:val="000000"/>
          <w:sz w:val="17"/>
          <w:szCs w:val="17"/>
          <w:lang w:eastAsia="da-DK"/>
        </w:rPr>
      </w:pPr>
      <w:r w:rsidRPr="00E0369A">
        <w:rPr>
          <w:rFonts w:ascii="Arial" w:eastAsia="Times New Roman" w:hAnsi="Arial" w:cs="Arial"/>
          <w:color w:val="000000"/>
          <w:sz w:val="17"/>
          <w:szCs w:val="17"/>
          <w:lang w:eastAsia="da-DK"/>
        </w:rPr>
        <w:t>Der er en stærk og tydelig kommunalpolitisk ledelse af den lokale velfærd og kommunen som lokalsamfund</w:t>
      </w:r>
    </w:p>
    <w:p w:rsidR="00E0369A" w:rsidRPr="00E0369A" w:rsidRDefault="00E0369A" w:rsidP="00E0369A">
      <w:pPr>
        <w:numPr>
          <w:ilvl w:val="0"/>
          <w:numId w:val="1"/>
        </w:numPr>
        <w:spacing w:before="100" w:beforeAutospacing="1" w:after="100" w:afterAutospacing="1" w:line="240" w:lineRule="atLeast"/>
        <w:ind w:left="510"/>
        <w:rPr>
          <w:rFonts w:ascii="Arial" w:eastAsia="Times New Roman" w:hAnsi="Arial" w:cs="Arial"/>
          <w:color w:val="000000"/>
          <w:sz w:val="17"/>
          <w:szCs w:val="17"/>
          <w:lang w:eastAsia="da-DK"/>
        </w:rPr>
      </w:pPr>
      <w:r w:rsidRPr="00E0369A">
        <w:rPr>
          <w:rFonts w:ascii="Arial" w:eastAsia="Times New Roman" w:hAnsi="Arial" w:cs="Arial"/>
          <w:color w:val="000000"/>
          <w:sz w:val="17"/>
          <w:szCs w:val="17"/>
          <w:lang w:eastAsia="da-DK"/>
        </w:rPr>
        <w:t>Samspillet mellem borgerne og kommunen skal til stadighed udvikles</w:t>
      </w:r>
    </w:p>
    <w:p w:rsidR="00E0369A" w:rsidRPr="00E0369A" w:rsidRDefault="00E0369A" w:rsidP="00E0369A">
      <w:pPr>
        <w:numPr>
          <w:ilvl w:val="0"/>
          <w:numId w:val="1"/>
        </w:numPr>
        <w:spacing w:before="100" w:beforeAutospacing="1" w:after="100" w:afterAutospacing="1" w:line="240" w:lineRule="atLeast"/>
        <w:ind w:left="510"/>
        <w:rPr>
          <w:rFonts w:ascii="Arial" w:eastAsia="Times New Roman" w:hAnsi="Arial" w:cs="Arial"/>
          <w:color w:val="000000"/>
          <w:sz w:val="17"/>
          <w:szCs w:val="17"/>
          <w:lang w:eastAsia="da-DK"/>
        </w:rPr>
      </w:pPr>
      <w:r w:rsidRPr="00E0369A">
        <w:rPr>
          <w:rFonts w:ascii="Arial" w:eastAsia="Times New Roman" w:hAnsi="Arial" w:cs="Arial"/>
          <w:color w:val="000000"/>
          <w:sz w:val="17"/>
          <w:szCs w:val="17"/>
          <w:lang w:eastAsia="da-DK"/>
        </w:rPr>
        <w:t>Kommunerne skal også i fremtiden være forandringsmotoren i velfærdssamfundet</w:t>
      </w:r>
    </w:p>
    <w:p w:rsidR="00E0369A" w:rsidRPr="00E0369A" w:rsidRDefault="00E0369A" w:rsidP="00E0369A">
      <w:pPr>
        <w:numPr>
          <w:ilvl w:val="0"/>
          <w:numId w:val="1"/>
        </w:numPr>
        <w:spacing w:before="100" w:beforeAutospacing="1" w:after="100" w:afterAutospacing="1" w:line="240" w:lineRule="atLeast"/>
        <w:ind w:left="510"/>
        <w:rPr>
          <w:rFonts w:ascii="Arial" w:eastAsia="Times New Roman" w:hAnsi="Arial" w:cs="Arial"/>
          <w:color w:val="000000"/>
          <w:sz w:val="17"/>
          <w:szCs w:val="17"/>
          <w:lang w:eastAsia="da-DK"/>
        </w:rPr>
      </w:pPr>
      <w:r w:rsidRPr="00E0369A">
        <w:rPr>
          <w:rFonts w:ascii="Arial" w:eastAsia="Times New Roman" w:hAnsi="Arial" w:cs="Arial"/>
          <w:color w:val="000000"/>
          <w:sz w:val="17"/>
          <w:szCs w:val="17"/>
          <w:lang w:eastAsia="da-DK"/>
        </w:rPr>
        <w:t>Kommunerne løfter nye opgaver – alene såvel som i fælleskab – når opgaverne bedst løses tæt på borgerne</w:t>
      </w:r>
    </w:p>
    <w:p w:rsidR="00E0369A" w:rsidRPr="00E0369A" w:rsidRDefault="00E0369A" w:rsidP="00E0369A">
      <w:pPr>
        <w:numPr>
          <w:ilvl w:val="0"/>
          <w:numId w:val="1"/>
        </w:numPr>
        <w:spacing w:before="100" w:beforeAutospacing="1" w:after="100" w:afterAutospacing="1" w:line="240" w:lineRule="atLeast"/>
        <w:ind w:left="510"/>
        <w:rPr>
          <w:rFonts w:ascii="Arial" w:eastAsia="Times New Roman" w:hAnsi="Arial" w:cs="Arial"/>
          <w:color w:val="000000"/>
          <w:sz w:val="17"/>
          <w:szCs w:val="17"/>
          <w:lang w:eastAsia="da-DK"/>
        </w:rPr>
      </w:pPr>
      <w:r w:rsidRPr="00E0369A">
        <w:rPr>
          <w:rFonts w:ascii="Arial" w:eastAsia="Times New Roman" w:hAnsi="Arial" w:cs="Arial"/>
          <w:color w:val="000000"/>
          <w:sz w:val="17"/>
          <w:szCs w:val="17"/>
          <w:lang w:eastAsia="da-DK"/>
        </w:rPr>
        <w:t>Vækstpolitik er en kerneopgave i kommunalpolitikken på lige fod med velfærdspolitikken</w:t>
      </w:r>
    </w:p>
    <w:p w:rsidR="00E0369A" w:rsidRDefault="00E0369A" w:rsidP="00E0369A">
      <w:pPr>
        <w:numPr>
          <w:ilvl w:val="0"/>
          <w:numId w:val="1"/>
        </w:numPr>
        <w:spacing w:before="100" w:beforeAutospacing="1" w:after="100" w:afterAutospacing="1" w:line="240" w:lineRule="atLeast"/>
        <w:ind w:left="510"/>
        <w:rPr>
          <w:rFonts w:ascii="Arial" w:eastAsia="Times New Roman" w:hAnsi="Arial" w:cs="Arial"/>
          <w:color w:val="000000"/>
          <w:sz w:val="17"/>
          <w:szCs w:val="17"/>
          <w:lang w:eastAsia="da-DK"/>
        </w:rPr>
      </w:pPr>
      <w:r w:rsidRPr="00E0369A">
        <w:rPr>
          <w:rFonts w:ascii="Arial" w:eastAsia="Times New Roman" w:hAnsi="Arial" w:cs="Arial"/>
          <w:color w:val="000000"/>
          <w:sz w:val="17"/>
          <w:szCs w:val="17"/>
          <w:lang w:eastAsia="da-DK"/>
        </w:rPr>
        <w:t>Kommunerne er en del af et sammenhængende velfærdssamfund, og kommunernes viden og erfaringer indgår i arbejdet med kommende reformer</w:t>
      </w:r>
    </w:p>
    <w:p w:rsidR="00E0369A" w:rsidRPr="00E0369A" w:rsidRDefault="00E0369A" w:rsidP="00E0369A">
      <w:pPr>
        <w:spacing w:before="100" w:beforeAutospacing="1" w:after="100" w:afterAutospacing="1" w:line="240" w:lineRule="atLeast"/>
        <w:rPr>
          <w:rFonts w:eastAsia="Times New Roman" w:cstheme="minorHAnsi"/>
          <w:color w:val="000000"/>
          <w:lang w:eastAsia="da-DK"/>
        </w:rPr>
      </w:pPr>
      <w:r>
        <w:rPr>
          <w:rFonts w:eastAsia="Times New Roman" w:cstheme="minorHAnsi"/>
          <w:color w:val="000000"/>
          <w:lang w:eastAsia="da-DK"/>
        </w:rPr>
        <w:t>Der ligger en lidt længere og mere detaljeret sag på hjemmesiden om fremtidens kommunestyre. Faktisk spændende og udfordrende læsning!!</w:t>
      </w:r>
    </w:p>
    <w:p w:rsidR="00E0369A" w:rsidRPr="00E0369A" w:rsidRDefault="00E0369A" w:rsidP="00E0369A">
      <w:pPr>
        <w:spacing w:before="100" w:beforeAutospacing="1" w:after="100" w:afterAutospacing="1" w:line="240" w:lineRule="atLeast"/>
        <w:rPr>
          <w:rFonts w:ascii="Arial" w:eastAsia="Times New Roman" w:hAnsi="Arial" w:cs="Arial"/>
          <w:color w:val="000000"/>
          <w:sz w:val="17"/>
          <w:szCs w:val="17"/>
          <w:lang w:eastAsia="da-DK"/>
        </w:rPr>
      </w:pPr>
    </w:p>
    <w:p w:rsidR="00E0369A" w:rsidRDefault="00E0369A" w:rsidP="00E0369A">
      <w:pPr>
        <w:pStyle w:val="Almindeligtekst"/>
      </w:pPr>
    </w:p>
    <w:p w:rsidR="00F34DF3" w:rsidRDefault="00E0369A" w:rsidP="00E0369A">
      <w:pPr>
        <w:pStyle w:val="Almindeligtekst"/>
      </w:pPr>
      <w:r>
        <w:lastRenderedPageBreak/>
        <w:t>Halvdelen af landets kommuner har valgt den traditionelle udvalgsstruktur og den anden halvdel eksperimenterer med andre måder at løse de kommunale opgaver på. Nogle af de måder er vildt interessante, da det forudsætter inddragelse af</w:t>
      </w:r>
      <w:r w:rsidR="00B81CE7">
        <w:t xml:space="preserve"> ikke-valgte borgere (§ 64 og 65 i Styrelsesloven – kommunernes grundlov). </w:t>
      </w:r>
      <w:r>
        <w:t xml:space="preserve"> Det kan der læses mere om i KL publikationen </w:t>
      </w:r>
      <w:r w:rsidR="00B81CE7">
        <w:t xml:space="preserve">”Variationer i udvalgsstyret”. </w:t>
      </w:r>
    </w:p>
    <w:p w:rsidR="00F34DF3" w:rsidRDefault="00F34DF3" w:rsidP="00433613">
      <w:pPr>
        <w:pStyle w:val="Almindeligtekst"/>
      </w:pPr>
    </w:p>
    <w:p w:rsidR="00B81CE7" w:rsidRDefault="00B81CE7" w:rsidP="00433613">
      <w:pPr>
        <w:pStyle w:val="Almindeligtekst"/>
      </w:pPr>
    </w:p>
    <w:p w:rsidR="00B81CE7" w:rsidRDefault="00B81CE7" w:rsidP="00433613">
      <w:pPr>
        <w:pStyle w:val="Almindeligtekst"/>
      </w:pPr>
    </w:p>
    <w:p w:rsidR="00B81CE7" w:rsidRDefault="00B81CE7" w:rsidP="00433613">
      <w:pPr>
        <w:pStyle w:val="Almindeligtekst"/>
      </w:pPr>
      <w:r>
        <w:t>De forskellige fagområder og udvalg som de er defineret i vores kommune i dag.</w:t>
      </w:r>
    </w:p>
    <w:p w:rsidR="00B81CE7" w:rsidRDefault="00B81CE7" w:rsidP="00433613">
      <w:pPr>
        <w:pStyle w:val="Almindeligtekst"/>
      </w:pPr>
    </w:p>
    <w:p w:rsidR="00433613" w:rsidRDefault="008619F6" w:rsidP="00433613">
      <w:pPr>
        <w:pStyle w:val="Almindeligtekst"/>
      </w:pPr>
      <w:r>
        <w:t>Kultur og Fritid</w:t>
      </w:r>
      <w:r w:rsidR="00B81CE7">
        <w:t>, 7 medlemmer</w:t>
      </w:r>
      <w:r w:rsidR="00AF3412">
        <w:br/>
      </w:r>
      <w:r w:rsidR="00AF3412">
        <w:br/>
        <w:t>Børn og Familie</w:t>
      </w:r>
      <w:r w:rsidR="00B81CE7">
        <w:t>, 7 medlemmer</w:t>
      </w:r>
      <w:r w:rsidR="00AF3412">
        <w:br/>
      </w:r>
      <w:r w:rsidR="00AF3412">
        <w:br/>
        <w:t>Teknik og Miljø</w:t>
      </w:r>
      <w:r w:rsidR="00B81CE7">
        <w:t>, 7 medlemmer</w:t>
      </w:r>
    </w:p>
    <w:p w:rsidR="00AF3412" w:rsidRDefault="00AF3412" w:rsidP="00433613">
      <w:pPr>
        <w:pStyle w:val="Almindeligtekst"/>
      </w:pPr>
    </w:p>
    <w:p w:rsidR="00AF3412" w:rsidRDefault="00AF3412" w:rsidP="00433613">
      <w:pPr>
        <w:pStyle w:val="Almindeligtekst"/>
      </w:pPr>
      <w:r>
        <w:t>Beskæftigelse</w:t>
      </w:r>
      <w:r w:rsidR="00B81CE7">
        <w:t>, 7 medlemmer</w:t>
      </w:r>
    </w:p>
    <w:p w:rsidR="00AF3412" w:rsidRDefault="00AF3412" w:rsidP="00433613">
      <w:pPr>
        <w:pStyle w:val="Almindeligtekst"/>
      </w:pPr>
    </w:p>
    <w:p w:rsidR="00F34DF3" w:rsidRDefault="00AF3412" w:rsidP="00433613">
      <w:pPr>
        <w:pStyle w:val="Almindeligtekst"/>
      </w:pPr>
      <w:r>
        <w:t>Social og Sundhed (Ældre, psykiatri mv.)</w:t>
      </w:r>
      <w:r w:rsidR="00B81CE7">
        <w:t xml:space="preserve"> 7 medlemmer</w:t>
      </w:r>
      <w:r>
        <w:br/>
      </w:r>
      <w:r>
        <w:br/>
        <w:t>Økonomi og Erhverv</w:t>
      </w:r>
      <w:r w:rsidR="00B81CE7">
        <w:t>, 7 medlemmer</w:t>
      </w:r>
    </w:p>
    <w:p w:rsidR="00F34DF3" w:rsidRDefault="00F34DF3" w:rsidP="00433613">
      <w:pPr>
        <w:pStyle w:val="Almindeligtekst"/>
      </w:pPr>
    </w:p>
    <w:p w:rsidR="00AF3412" w:rsidRDefault="00F34DF3" w:rsidP="00433613">
      <w:pPr>
        <w:pStyle w:val="Almindeligtekst"/>
      </w:pPr>
      <w:r>
        <w:t>Børn og Ungeudvalget. Anbringelsessager af børn under 18-år.</w:t>
      </w:r>
      <w:r w:rsidR="00B81CE7">
        <w:t xml:space="preserve"> 2 valgte politikere, 1 dommer og 2 </w:t>
      </w:r>
      <w:proofErr w:type="spellStart"/>
      <w:r w:rsidR="00B81CE7">
        <w:t>pæd.psykologiske</w:t>
      </w:r>
      <w:proofErr w:type="spellEnd"/>
      <w:r w:rsidR="00B81CE7">
        <w:t xml:space="preserve"> konsulenter. </w:t>
      </w:r>
      <w:r w:rsidR="00AF3412">
        <w:br/>
      </w:r>
      <w:r w:rsidR="00AF3412">
        <w:br/>
      </w:r>
      <w:r w:rsidRPr="00F34DF3">
        <w:rPr>
          <w:u w:val="single"/>
        </w:rPr>
        <w:t>Dertil et</w:t>
      </w:r>
      <w:r w:rsidR="00AF3412" w:rsidRPr="00F34DF3">
        <w:rPr>
          <w:u w:val="single"/>
        </w:rPr>
        <w:t xml:space="preserve"> §17, stk. 4 udvalg.</w:t>
      </w:r>
    </w:p>
    <w:p w:rsidR="00AF3412" w:rsidRDefault="00AF3412" w:rsidP="00433613">
      <w:pPr>
        <w:pStyle w:val="Almindeligtekst"/>
      </w:pPr>
      <w:r>
        <w:br/>
      </w:r>
      <w:proofErr w:type="spellStart"/>
      <w:r>
        <w:t>Videnudvalg</w:t>
      </w:r>
      <w:r w:rsidR="00B81CE7">
        <w:t>et</w:t>
      </w:r>
      <w:proofErr w:type="spellEnd"/>
      <w:r w:rsidR="00B81CE7">
        <w:t xml:space="preserve">, 5 valgte politikere, en </w:t>
      </w:r>
      <w:proofErr w:type="spellStart"/>
      <w:r w:rsidR="00B81CE7">
        <w:t>adm.direktør</w:t>
      </w:r>
      <w:proofErr w:type="spellEnd"/>
      <w:r w:rsidR="00B81CE7">
        <w:t>, og 9 personer fra uddannelses- og arbejdsmarkedet.</w:t>
      </w:r>
    </w:p>
    <w:p w:rsidR="00433613" w:rsidRDefault="00433613" w:rsidP="00433613">
      <w:pPr>
        <w:pStyle w:val="Almindeligtekst"/>
      </w:pPr>
    </w:p>
    <w:p w:rsidR="00433613" w:rsidRDefault="00433613" w:rsidP="00433613">
      <w:pPr>
        <w:pStyle w:val="Almindeligtekst"/>
      </w:pPr>
    </w:p>
    <w:p w:rsidR="00DD655D" w:rsidRDefault="00433613" w:rsidP="00DD655D">
      <w:pPr>
        <w:pStyle w:val="Almindeligtekst"/>
      </w:pPr>
      <w:r w:rsidRPr="00B81CE7">
        <w:rPr>
          <w:b/>
        </w:rPr>
        <w:t>Kommunen som arbejdsplads</w:t>
      </w:r>
      <w:r w:rsidR="00E40184">
        <w:t xml:space="preserve"> </w:t>
      </w:r>
      <w:r w:rsidR="00E40184" w:rsidRPr="00E40184">
        <w:rPr>
          <w:b/>
        </w:rPr>
        <w:t>og set i relation til bosætning og branding</w:t>
      </w:r>
      <w:r w:rsidR="00E40184">
        <w:t xml:space="preserve">. </w:t>
      </w:r>
      <w:r>
        <w:t xml:space="preserve"> Stres</w:t>
      </w:r>
      <w:r w:rsidR="00B81CE7">
        <w:t>sfrit, fleksible arbejdstider, s</w:t>
      </w:r>
      <w:r>
        <w:t xml:space="preserve">amling af børn og ungeområdet </w:t>
      </w:r>
      <w:r w:rsidR="00B81CE7">
        <w:t xml:space="preserve">i et fællesskab </w:t>
      </w:r>
      <w:r>
        <w:t xml:space="preserve">(en indgang, hvor der sidder socialrådgivere, misbrugskonsulenter, </w:t>
      </w:r>
      <w:proofErr w:type="spellStart"/>
      <w:r>
        <w:t>uu</w:t>
      </w:r>
      <w:proofErr w:type="spellEnd"/>
      <w:r>
        <w:t xml:space="preserve"> vejledere, jobkonsulenter mv) Grøn og bæredygtig kommune. Uden gift, økologi Nye boformer. Økofællesskaber, oldekoller, Infrastruktur. Digitalt, veje, stier mv.</w:t>
      </w:r>
      <w:r w:rsidR="00DD655D">
        <w:br/>
        <w:t>Hvordan holder vi på borgerne? Skal de unge altid flytte ud af kommunen efter ungdomsuddannelsen? Hvad skal der til for at ”lokke” nye borgere til kommunen? Er det spændende arbejdspladser, der er vigtigst eller er det vores kommunale service? Er det naturen eller???</w:t>
      </w:r>
    </w:p>
    <w:p w:rsidR="00433613" w:rsidRDefault="00433613" w:rsidP="00433613">
      <w:pPr>
        <w:pStyle w:val="Almindeligtekst"/>
      </w:pPr>
    </w:p>
    <w:p w:rsidR="00B81CE7" w:rsidRDefault="00B81CE7" w:rsidP="00433613">
      <w:pPr>
        <w:pStyle w:val="Almindeligtekst"/>
      </w:pPr>
    </w:p>
    <w:p w:rsidR="00433613" w:rsidRDefault="00433613" w:rsidP="00433613">
      <w:pPr>
        <w:pStyle w:val="Almindeligtekst"/>
      </w:pPr>
      <w:r w:rsidRPr="00B81CE7">
        <w:rPr>
          <w:b/>
        </w:rPr>
        <w:t>Transport.</w:t>
      </w:r>
      <w:r>
        <w:t xml:space="preserve"> Hvordan binder vi vores store kommune sammen, uden at det nødvendigvis behøver koste kassen. </w:t>
      </w:r>
      <w:r w:rsidR="00B81CE7">
        <w:t>Dette spørgsmål er evigt tilbagevendende</w:t>
      </w:r>
      <w:r w:rsidR="00E40184">
        <w:t>, især når vi taler med</w:t>
      </w:r>
      <w:r w:rsidR="00B81CE7">
        <w:t xml:space="preserve"> de unge. </w:t>
      </w:r>
      <w:r w:rsidR="00E40184">
        <w:t xml:space="preserve">Med undtagelse af skolebusserne, så kører vores busser ofte hel eller halvtomme rundt, og så bliver det for dyrt pr bruger. </w:t>
      </w:r>
    </w:p>
    <w:p w:rsidR="00B81CE7" w:rsidRDefault="00B81CE7" w:rsidP="00433613">
      <w:pPr>
        <w:pStyle w:val="Almindeligtekst"/>
      </w:pPr>
    </w:p>
    <w:p w:rsidR="00DD655D" w:rsidRDefault="00DD655D" w:rsidP="00433613">
      <w:pPr>
        <w:pStyle w:val="Almindeligtekst"/>
      </w:pPr>
    </w:p>
    <w:p w:rsidR="00DD655D" w:rsidRDefault="00433613" w:rsidP="00433613">
      <w:pPr>
        <w:pStyle w:val="Almindeligtekst"/>
      </w:pPr>
      <w:r w:rsidRPr="00DD655D">
        <w:rPr>
          <w:b/>
        </w:rPr>
        <w:t>Økonomi.</w:t>
      </w:r>
      <w:r>
        <w:t xml:space="preserve"> Intelligente budgette</w:t>
      </w:r>
      <w:r w:rsidR="00DD655D">
        <w:t>r (IB) – fore</w:t>
      </w:r>
      <w:r w:rsidR="000D04FD">
        <w:t>byggelsesbudgetter. V</w:t>
      </w:r>
      <w:r>
        <w:t>ækst - bæredygtigt, socialt</w:t>
      </w:r>
      <w:r w:rsidR="000D04FD">
        <w:t>.</w:t>
      </w:r>
      <w:r>
        <w:t xml:space="preserve"> Fra NPM til New Public </w:t>
      </w:r>
      <w:proofErr w:type="spellStart"/>
      <w:r>
        <w:t>Guvernance</w:t>
      </w:r>
      <w:proofErr w:type="spellEnd"/>
      <w:r>
        <w:t xml:space="preserve">. </w:t>
      </w:r>
      <w:r w:rsidR="00B539EE">
        <w:t xml:space="preserve">Selvom økonomi ikke er det mest sexede i en valgkamp, så skal vi være stærke på det punkt. Mange vil bedømme os på vores svar på økonomiske spørgsmål. Fordommene om Alternativet og vores forhold til penge, vækst mv </w:t>
      </w:r>
      <w:r w:rsidR="0036144F">
        <w:t xml:space="preserve">er mange, så vi skal være skarpe på de spørgsmål. Hvad mener vi om skatten? Er det et mål i sig selv, at skatten altid skal dække øgede udgifter eller kan vi finde midlerne </w:t>
      </w:r>
    </w:p>
    <w:p w:rsidR="00DD655D" w:rsidRDefault="00DD655D" w:rsidP="00433613">
      <w:pPr>
        <w:pStyle w:val="Almindeligtekst"/>
      </w:pPr>
    </w:p>
    <w:tbl>
      <w:tblPr>
        <w:tblW w:w="5000" w:type="pct"/>
        <w:tblCellMar>
          <w:top w:w="15" w:type="dxa"/>
          <w:left w:w="15" w:type="dxa"/>
          <w:bottom w:w="15" w:type="dxa"/>
          <w:right w:w="15" w:type="dxa"/>
        </w:tblCellMar>
        <w:tblLook w:val="04A0" w:firstRow="1" w:lastRow="0" w:firstColumn="1" w:lastColumn="0" w:noHBand="0" w:noVBand="1"/>
        <w:tblDescription w:val="Tabeloversigt over procenter og promiller"/>
      </w:tblPr>
      <w:tblGrid>
        <w:gridCol w:w="9186"/>
        <w:gridCol w:w="452"/>
      </w:tblGrid>
      <w:tr w:rsidR="000D04FD" w:rsidRPr="000D04FD" w:rsidTr="000D04FD">
        <w:tc>
          <w:tcPr>
            <w:tcW w:w="0" w:type="auto"/>
            <w:shd w:val="clear" w:color="auto" w:fill="auto"/>
            <w:tcMar>
              <w:top w:w="0" w:type="dxa"/>
              <w:left w:w="0" w:type="dxa"/>
              <w:bottom w:w="0" w:type="dxa"/>
              <w:right w:w="0" w:type="dxa"/>
            </w:tcMar>
            <w:vAlign w:val="center"/>
            <w:hideMark/>
          </w:tcPr>
          <w:p w:rsidR="000D04FD" w:rsidRDefault="000D04FD" w:rsidP="000D04FD">
            <w:pPr>
              <w:spacing w:after="285" w:line="240" w:lineRule="auto"/>
              <w:rPr>
                <w:rFonts w:ascii="Open Sans" w:eastAsia="Times New Roman" w:hAnsi="Open Sans" w:cs="Times New Roman"/>
                <w:color w:val="444444"/>
                <w:sz w:val="20"/>
                <w:szCs w:val="20"/>
                <w:lang w:eastAsia="da-DK"/>
              </w:rPr>
            </w:pPr>
          </w:p>
          <w:p w:rsidR="000D04FD" w:rsidRDefault="000D04FD" w:rsidP="000D04FD">
            <w:pPr>
              <w:spacing w:after="285" w:line="240" w:lineRule="auto"/>
              <w:rPr>
                <w:rFonts w:ascii="Open Sans" w:eastAsia="Times New Roman" w:hAnsi="Open Sans" w:cs="Times New Roman"/>
                <w:color w:val="444444"/>
                <w:sz w:val="20"/>
                <w:szCs w:val="20"/>
                <w:lang w:eastAsia="da-DK"/>
              </w:rPr>
            </w:pPr>
          </w:p>
          <w:p w:rsidR="000D04FD" w:rsidRPr="000D04FD" w:rsidRDefault="000D04FD" w:rsidP="000D04FD">
            <w:pPr>
              <w:spacing w:after="285" w:line="240" w:lineRule="auto"/>
              <w:rPr>
                <w:rFonts w:ascii="Open Sans" w:eastAsia="Times New Roman" w:hAnsi="Open Sans" w:cs="Times New Roman"/>
                <w:color w:val="444444"/>
                <w:sz w:val="20"/>
                <w:szCs w:val="20"/>
                <w:lang w:eastAsia="da-DK"/>
              </w:rPr>
            </w:pPr>
            <w:r w:rsidRPr="000D04FD">
              <w:rPr>
                <w:rFonts w:ascii="Open Sans" w:eastAsia="Times New Roman" w:hAnsi="Open Sans" w:cs="Times New Roman"/>
                <w:color w:val="444444"/>
                <w:sz w:val="20"/>
                <w:szCs w:val="20"/>
                <w:lang w:eastAsia="da-DK"/>
              </w:rPr>
              <w:t>Skatteprocent</w:t>
            </w:r>
            <w:r>
              <w:rPr>
                <w:rFonts w:ascii="Open Sans" w:eastAsia="Times New Roman" w:hAnsi="Open Sans" w:cs="Times New Roman"/>
                <w:color w:val="444444"/>
                <w:sz w:val="20"/>
                <w:szCs w:val="20"/>
                <w:lang w:eastAsia="da-DK"/>
              </w:rPr>
              <w:t xml:space="preserve">                                                                                                                                                          25,0</w:t>
            </w:r>
          </w:p>
        </w:tc>
        <w:tc>
          <w:tcPr>
            <w:tcW w:w="0" w:type="auto"/>
            <w:shd w:val="clear" w:color="auto" w:fill="auto"/>
            <w:tcMar>
              <w:top w:w="0" w:type="dxa"/>
              <w:left w:w="0" w:type="dxa"/>
              <w:bottom w:w="0" w:type="dxa"/>
              <w:right w:w="0" w:type="dxa"/>
            </w:tcMar>
            <w:vAlign w:val="center"/>
            <w:hideMark/>
          </w:tcPr>
          <w:p w:rsidR="000D04FD" w:rsidRPr="000D04FD" w:rsidRDefault="000D04FD" w:rsidP="000D04FD">
            <w:pPr>
              <w:spacing w:after="285" w:line="240" w:lineRule="auto"/>
              <w:rPr>
                <w:rFonts w:ascii="Open Sans" w:eastAsia="Times New Roman" w:hAnsi="Open Sans" w:cs="Times New Roman"/>
                <w:color w:val="444444"/>
                <w:sz w:val="20"/>
                <w:szCs w:val="20"/>
                <w:lang w:eastAsia="da-DK"/>
              </w:rPr>
            </w:pPr>
          </w:p>
        </w:tc>
      </w:tr>
      <w:tr w:rsidR="000D04FD" w:rsidRPr="000D04FD" w:rsidTr="000D04FD">
        <w:tc>
          <w:tcPr>
            <w:tcW w:w="0" w:type="auto"/>
            <w:shd w:val="clear" w:color="auto" w:fill="auto"/>
            <w:tcMar>
              <w:top w:w="0" w:type="dxa"/>
              <w:left w:w="0" w:type="dxa"/>
              <w:bottom w:w="0" w:type="dxa"/>
              <w:right w:w="0" w:type="dxa"/>
            </w:tcMar>
            <w:vAlign w:val="center"/>
            <w:hideMark/>
          </w:tcPr>
          <w:p w:rsidR="000D04FD" w:rsidRPr="000D04FD" w:rsidRDefault="000D04FD" w:rsidP="000D04FD">
            <w:pPr>
              <w:spacing w:after="285" w:line="240" w:lineRule="auto"/>
              <w:rPr>
                <w:rFonts w:ascii="Open Sans" w:eastAsia="Times New Roman" w:hAnsi="Open Sans" w:cs="Times New Roman"/>
                <w:color w:val="444444"/>
                <w:sz w:val="20"/>
                <w:szCs w:val="20"/>
                <w:lang w:eastAsia="da-DK"/>
              </w:rPr>
            </w:pPr>
            <w:r w:rsidRPr="000D04FD">
              <w:rPr>
                <w:rFonts w:ascii="Open Sans" w:eastAsia="Times New Roman" w:hAnsi="Open Sans" w:cs="Times New Roman"/>
                <w:color w:val="444444"/>
                <w:sz w:val="20"/>
                <w:szCs w:val="20"/>
                <w:lang w:eastAsia="da-DK"/>
              </w:rPr>
              <w:t>Grundskyldspromille for landbrugsjord</w:t>
            </w:r>
          </w:p>
        </w:tc>
        <w:tc>
          <w:tcPr>
            <w:tcW w:w="0" w:type="auto"/>
            <w:shd w:val="clear" w:color="auto" w:fill="auto"/>
            <w:tcMar>
              <w:top w:w="0" w:type="dxa"/>
              <w:left w:w="0" w:type="dxa"/>
              <w:bottom w:w="0" w:type="dxa"/>
              <w:right w:w="0" w:type="dxa"/>
            </w:tcMar>
            <w:vAlign w:val="center"/>
            <w:hideMark/>
          </w:tcPr>
          <w:p w:rsidR="000D04FD" w:rsidRPr="000D04FD" w:rsidRDefault="000D04FD" w:rsidP="000D04FD">
            <w:pPr>
              <w:spacing w:after="285" w:line="240" w:lineRule="auto"/>
              <w:rPr>
                <w:rFonts w:ascii="Open Sans" w:eastAsia="Times New Roman" w:hAnsi="Open Sans" w:cs="Times New Roman"/>
                <w:color w:val="444444"/>
                <w:sz w:val="20"/>
                <w:szCs w:val="20"/>
                <w:lang w:eastAsia="da-DK"/>
              </w:rPr>
            </w:pPr>
            <w:r w:rsidRPr="000D04FD">
              <w:rPr>
                <w:rFonts w:ascii="Open Sans" w:eastAsia="Times New Roman" w:hAnsi="Open Sans" w:cs="Times New Roman"/>
                <w:color w:val="444444"/>
                <w:sz w:val="20"/>
                <w:szCs w:val="20"/>
                <w:lang w:eastAsia="da-DK"/>
              </w:rPr>
              <w:t>7,2</w:t>
            </w:r>
          </w:p>
        </w:tc>
      </w:tr>
      <w:tr w:rsidR="000D04FD" w:rsidRPr="000D04FD" w:rsidTr="000D04FD">
        <w:tc>
          <w:tcPr>
            <w:tcW w:w="0" w:type="auto"/>
            <w:shd w:val="clear" w:color="auto" w:fill="auto"/>
            <w:tcMar>
              <w:top w:w="0" w:type="dxa"/>
              <w:left w:w="0" w:type="dxa"/>
              <w:bottom w:w="0" w:type="dxa"/>
              <w:right w:w="0" w:type="dxa"/>
            </w:tcMar>
            <w:vAlign w:val="center"/>
            <w:hideMark/>
          </w:tcPr>
          <w:p w:rsidR="000D04FD" w:rsidRPr="000D04FD" w:rsidRDefault="000D04FD" w:rsidP="000D04FD">
            <w:pPr>
              <w:spacing w:after="285" w:line="240" w:lineRule="auto"/>
              <w:rPr>
                <w:rFonts w:ascii="Open Sans" w:eastAsia="Times New Roman" w:hAnsi="Open Sans" w:cs="Times New Roman"/>
                <w:color w:val="444444"/>
                <w:sz w:val="20"/>
                <w:szCs w:val="20"/>
                <w:lang w:eastAsia="da-DK"/>
              </w:rPr>
            </w:pPr>
            <w:r w:rsidRPr="000D04FD">
              <w:rPr>
                <w:rFonts w:ascii="Open Sans" w:eastAsia="Times New Roman" w:hAnsi="Open Sans" w:cs="Times New Roman"/>
                <w:color w:val="444444"/>
                <w:sz w:val="20"/>
                <w:szCs w:val="20"/>
                <w:lang w:eastAsia="da-DK"/>
              </w:rPr>
              <w:t>Grundskyldspromille for øvrige grunde</w:t>
            </w:r>
          </w:p>
        </w:tc>
        <w:tc>
          <w:tcPr>
            <w:tcW w:w="0" w:type="auto"/>
            <w:shd w:val="clear" w:color="auto" w:fill="auto"/>
            <w:tcMar>
              <w:top w:w="0" w:type="dxa"/>
              <w:left w:w="0" w:type="dxa"/>
              <w:bottom w:w="0" w:type="dxa"/>
              <w:right w:w="0" w:type="dxa"/>
            </w:tcMar>
            <w:vAlign w:val="center"/>
            <w:hideMark/>
          </w:tcPr>
          <w:p w:rsidR="000D04FD" w:rsidRPr="000D04FD" w:rsidRDefault="000D04FD" w:rsidP="000D04FD">
            <w:pPr>
              <w:spacing w:after="285" w:line="240" w:lineRule="auto"/>
              <w:rPr>
                <w:rFonts w:ascii="Open Sans" w:eastAsia="Times New Roman" w:hAnsi="Open Sans" w:cs="Times New Roman"/>
                <w:color w:val="444444"/>
                <w:sz w:val="20"/>
                <w:szCs w:val="20"/>
                <w:lang w:eastAsia="da-DK"/>
              </w:rPr>
            </w:pPr>
            <w:r w:rsidRPr="000D04FD">
              <w:rPr>
                <w:rFonts w:ascii="Open Sans" w:eastAsia="Times New Roman" w:hAnsi="Open Sans" w:cs="Times New Roman"/>
                <w:color w:val="444444"/>
                <w:sz w:val="20"/>
                <w:szCs w:val="20"/>
                <w:lang w:eastAsia="da-DK"/>
              </w:rPr>
              <w:t>31,00</w:t>
            </w:r>
          </w:p>
        </w:tc>
      </w:tr>
      <w:tr w:rsidR="000D04FD" w:rsidRPr="000D04FD" w:rsidTr="000D04FD">
        <w:tc>
          <w:tcPr>
            <w:tcW w:w="0" w:type="auto"/>
            <w:shd w:val="clear" w:color="auto" w:fill="auto"/>
            <w:tcMar>
              <w:top w:w="0" w:type="dxa"/>
              <w:left w:w="0" w:type="dxa"/>
              <w:bottom w:w="0" w:type="dxa"/>
              <w:right w:w="0" w:type="dxa"/>
            </w:tcMar>
            <w:vAlign w:val="center"/>
            <w:hideMark/>
          </w:tcPr>
          <w:p w:rsidR="000D04FD" w:rsidRPr="000D04FD" w:rsidRDefault="000D04FD" w:rsidP="000D04FD">
            <w:pPr>
              <w:spacing w:after="285" w:line="240" w:lineRule="auto"/>
              <w:rPr>
                <w:rFonts w:ascii="Open Sans" w:eastAsia="Times New Roman" w:hAnsi="Open Sans" w:cs="Times New Roman"/>
                <w:color w:val="444444"/>
                <w:sz w:val="20"/>
                <w:szCs w:val="20"/>
                <w:lang w:eastAsia="da-DK"/>
              </w:rPr>
            </w:pPr>
            <w:r w:rsidRPr="000D04FD">
              <w:rPr>
                <w:rFonts w:ascii="Open Sans" w:eastAsia="Times New Roman" w:hAnsi="Open Sans" w:cs="Times New Roman"/>
                <w:color w:val="444444"/>
                <w:sz w:val="20"/>
                <w:szCs w:val="20"/>
                <w:lang w:eastAsia="da-DK"/>
              </w:rPr>
              <w:t>Kirkeskatteprocent</w:t>
            </w:r>
          </w:p>
        </w:tc>
        <w:tc>
          <w:tcPr>
            <w:tcW w:w="0" w:type="auto"/>
            <w:shd w:val="clear" w:color="auto" w:fill="auto"/>
            <w:tcMar>
              <w:top w:w="0" w:type="dxa"/>
              <w:left w:w="0" w:type="dxa"/>
              <w:bottom w:w="0" w:type="dxa"/>
              <w:right w:w="0" w:type="dxa"/>
            </w:tcMar>
            <w:vAlign w:val="center"/>
            <w:hideMark/>
          </w:tcPr>
          <w:p w:rsidR="000D04FD" w:rsidRPr="000D04FD" w:rsidRDefault="000D04FD" w:rsidP="000D04FD">
            <w:pPr>
              <w:spacing w:after="285" w:line="240" w:lineRule="auto"/>
              <w:rPr>
                <w:rFonts w:ascii="Open Sans" w:eastAsia="Times New Roman" w:hAnsi="Open Sans" w:cs="Times New Roman"/>
                <w:color w:val="444444"/>
                <w:sz w:val="20"/>
                <w:szCs w:val="20"/>
                <w:lang w:eastAsia="da-DK"/>
              </w:rPr>
            </w:pPr>
            <w:r w:rsidRPr="000D04FD">
              <w:rPr>
                <w:rFonts w:ascii="Open Sans" w:eastAsia="Times New Roman" w:hAnsi="Open Sans" w:cs="Times New Roman"/>
                <w:color w:val="444444"/>
                <w:sz w:val="20"/>
                <w:szCs w:val="20"/>
                <w:lang w:eastAsia="da-DK"/>
              </w:rPr>
              <w:t>1,05</w:t>
            </w:r>
          </w:p>
        </w:tc>
      </w:tr>
    </w:tbl>
    <w:p w:rsidR="000D04FD" w:rsidRDefault="000D04FD" w:rsidP="00433613">
      <w:pPr>
        <w:pStyle w:val="Almindeligtekst"/>
      </w:pPr>
    </w:p>
    <w:p w:rsidR="00AC3AFE" w:rsidRDefault="00AC3AFE" w:rsidP="00433613">
      <w:pPr>
        <w:pStyle w:val="Almindeligtekst"/>
      </w:pPr>
      <w:r>
        <w:t xml:space="preserve">Vi har årlige driftsudgifter på ca.3.3 mia. og anlægsudgifter på ca.70.mio. </w:t>
      </w:r>
      <w:r w:rsidR="00F57C1B">
        <w:t xml:space="preserve">Vores skatteprocent ligger nogenlunde på et regionalt gennemsnit. </w:t>
      </w:r>
    </w:p>
    <w:p w:rsidR="000D04FD" w:rsidRDefault="000D04FD" w:rsidP="00433613">
      <w:pPr>
        <w:pStyle w:val="Almindeligtekst"/>
      </w:pPr>
    </w:p>
    <w:p w:rsidR="00433613" w:rsidRPr="000D04FD" w:rsidRDefault="00433613" w:rsidP="00433613">
      <w:pPr>
        <w:pStyle w:val="Almindeligtekst"/>
      </w:pPr>
      <w:r w:rsidRPr="000D04FD">
        <w:rPr>
          <w:b/>
        </w:rPr>
        <w:t>Till</w:t>
      </w:r>
      <w:r w:rsidR="00DD655D" w:rsidRPr="000D04FD">
        <w:rPr>
          <w:b/>
        </w:rPr>
        <w:t xml:space="preserve">idsreform. </w:t>
      </w:r>
      <w:r w:rsidR="000D04FD">
        <w:t xml:space="preserve">Vi er ved at se på de muligheder, vi har for at slippe områder mere fri for kontrol og dokumentation. En spændende proces som jeg i al beskedenhed over de seneste år har været bannerfører for. Det vil gavne både medarbejderne, deres faglighed og trivsel samt borgerne. Lad opgaverne klares i samspillet mellem fx hjemmeplejen og den enkelte borger. </w:t>
      </w:r>
    </w:p>
    <w:p w:rsidR="00433613" w:rsidRDefault="00433613" w:rsidP="00433613">
      <w:pPr>
        <w:pStyle w:val="Almindeligtekst"/>
      </w:pPr>
    </w:p>
    <w:p w:rsidR="00433613" w:rsidRPr="000D04FD" w:rsidRDefault="00433613" w:rsidP="00433613">
      <w:pPr>
        <w:pStyle w:val="Almindeligtekst"/>
      </w:pPr>
      <w:r w:rsidRPr="000D04FD">
        <w:rPr>
          <w:b/>
        </w:rPr>
        <w:t>Centralisme v/ decentralisme.</w:t>
      </w:r>
      <w:r w:rsidR="000D04FD">
        <w:rPr>
          <w:b/>
        </w:rPr>
        <w:t xml:space="preserve"> </w:t>
      </w:r>
      <w:r w:rsidR="000D04FD">
        <w:t xml:space="preserve">Et tema der altid har fyldt meget i vores kommune. Med ca. halvdelen ag borgerne bosat i landdistrikterne og den anden halvdel bosat i de 5 større byer (Ringkøbing, Skjern, Videbæk, Tarm og Hvide Sande) så fylder det spørgsmål meget. Samling af administrationen på en adresse har været genstand for flere analyser og dyr konsulentbistand over de sidste 10 år, og som det er i dag, så har vi vores administration fordelt på </w:t>
      </w:r>
      <w:r w:rsidR="00B539EE">
        <w:t xml:space="preserve">6 adresser og i 3 byer, Skjern, Videbæk og Ringkøbing. Jeg har gennem alle årene været fortaler for at samle alle enheder på en adresse, og det er jeg stadig. Det vil efter min opfattelse, og efter langt hovedparten af vores ansattes opfattelse styrke vores fagområder, vores servicetilbud til borgerne ved kun at skulle henvende sig et sted, specielt i en tid, hvor færre og færre fysisk bruger de kommunale adresser, præcis det samme som med vores forhold til bankerne. Det vil også give besparelser på sigt kun at skulle drifte et rådhus frem for 6. Spørgsmålet er ikke aktuelt lige nu, men vil sikkert dukke op igen. Sidst var der kun begrænset opbakning til ideen. </w:t>
      </w:r>
      <w:r w:rsidR="00B539EE">
        <w:br/>
      </w:r>
      <w:r w:rsidR="00B539EE">
        <w:br/>
        <w:t xml:space="preserve">Vores skoler er også en del af det med små og store skoler. Skal skolerne udelukkende driftes efter en økonomisk målestok, så skulle vi lukke alle de små skoler, og samle vores 25 skoler i måske 5-6 store skoler. </w:t>
      </w:r>
      <w:r w:rsidR="00496351">
        <w:t>Det tror jeg ikke nogen er interesseret i. Vi har den vedtagne politik i kommunen, at skoler der kommer ned omkring de 75 elever, de skal sammen med de kommunale myndigheder, skolebestyrelsen mv. begynde en proces, der enten kan ende med en kontrolleret skolelukning eller med en forventning om overholdelse af minimumstallet. Det princip er letforståelig og enkel at forholde sig til. Administrativ og politisk kører det bare efter en snor, så man ikke hver 3-4 år skal drøfte skolernes økonomi og kvaliteten i de små skoler contra de store. Men enkelthed er ikke altid foreneligt med andre mere borgernære ønsker og landdistrikternes ønsker om liv og glade dage lokalt. Jeg har offentligt været i medierne og sagt, at fordi det er letforståeligt og accepteret af de fleste, så kan</w:t>
      </w:r>
      <w:r w:rsidR="00F57C1B">
        <w:t xml:space="preserve"> og skal</w:t>
      </w:r>
      <w:r w:rsidR="00496351">
        <w:t xml:space="preserve"> andre faktorer også spille</w:t>
      </w:r>
      <w:r w:rsidR="00F57C1B">
        <w:t xml:space="preserve"> ind. </w:t>
      </w:r>
    </w:p>
    <w:p w:rsidR="008F29F3" w:rsidRDefault="008F29F3">
      <w:pPr>
        <w:rPr>
          <w:b/>
        </w:rPr>
      </w:pPr>
    </w:p>
    <w:p w:rsidR="00F57C1B" w:rsidRPr="000D04FD" w:rsidRDefault="00F57C1B">
      <w:pPr>
        <w:rPr>
          <w:b/>
        </w:rPr>
      </w:pPr>
      <w:r>
        <w:rPr>
          <w:b/>
        </w:rPr>
        <w:t xml:space="preserve">Alternativet er et parti, der ønsker mere decentralisering, og det skal vi selvfølgelig også kæmpe for i vores egen andedam. Jeg mener dog stadig, at en samling af vores rådhusfunktioner på en adresse har så mange fordele, at jeg på det punkt foretrækker en centralisering. Og så er verden heller ikke på dette område sort/hvid. </w:t>
      </w:r>
    </w:p>
    <w:sectPr w:rsidR="00F57C1B" w:rsidRPr="000D04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F5B1C"/>
    <w:multiLevelType w:val="multilevel"/>
    <w:tmpl w:val="2488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13"/>
    <w:rsid w:val="000D04FD"/>
    <w:rsid w:val="003462B0"/>
    <w:rsid w:val="0036144F"/>
    <w:rsid w:val="00433613"/>
    <w:rsid w:val="00496351"/>
    <w:rsid w:val="00825865"/>
    <w:rsid w:val="008619F6"/>
    <w:rsid w:val="008F29F3"/>
    <w:rsid w:val="00AC3AFE"/>
    <w:rsid w:val="00AF3412"/>
    <w:rsid w:val="00B539EE"/>
    <w:rsid w:val="00B81CE7"/>
    <w:rsid w:val="00DD655D"/>
    <w:rsid w:val="00E0369A"/>
    <w:rsid w:val="00E40184"/>
    <w:rsid w:val="00F34DF3"/>
    <w:rsid w:val="00F57C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5C83B-BCC6-4E25-93BE-3A8495FC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433613"/>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4336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5276">
      <w:bodyDiv w:val="1"/>
      <w:marLeft w:val="0"/>
      <w:marRight w:val="0"/>
      <w:marTop w:val="0"/>
      <w:marBottom w:val="0"/>
      <w:divBdr>
        <w:top w:val="none" w:sz="0" w:space="0" w:color="auto"/>
        <w:left w:val="none" w:sz="0" w:space="0" w:color="auto"/>
        <w:bottom w:val="none" w:sz="0" w:space="0" w:color="auto"/>
        <w:right w:val="none" w:sz="0" w:space="0" w:color="auto"/>
      </w:divBdr>
      <w:divsChild>
        <w:div w:id="1927957399">
          <w:marLeft w:val="0"/>
          <w:marRight w:val="0"/>
          <w:marTop w:val="225"/>
          <w:marBottom w:val="225"/>
          <w:divBdr>
            <w:top w:val="none" w:sz="0" w:space="0" w:color="auto"/>
            <w:left w:val="none" w:sz="0" w:space="0" w:color="auto"/>
            <w:bottom w:val="none" w:sz="0" w:space="0" w:color="auto"/>
            <w:right w:val="none" w:sz="0" w:space="0" w:color="auto"/>
          </w:divBdr>
          <w:divsChild>
            <w:div w:id="1522818438">
              <w:marLeft w:val="0"/>
              <w:marRight w:val="0"/>
              <w:marTop w:val="0"/>
              <w:marBottom w:val="0"/>
              <w:divBdr>
                <w:top w:val="none" w:sz="0" w:space="0" w:color="auto"/>
                <w:left w:val="none" w:sz="0" w:space="0" w:color="auto"/>
                <w:bottom w:val="none" w:sz="0" w:space="0" w:color="auto"/>
                <w:right w:val="none" w:sz="0" w:space="0" w:color="auto"/>
              </w:divBdr>
              <w:divsChild>
                <w:div w:id="674190391">
                  <w:marLeft w:val="-225"/>
                  <w:marRight w:val="-225"/>
                  <w:marTop w:val="0"/>
                  <w:marBottom w:val="0"/>
                  <w:divBdr>
                    <w:top w:val="none" w:sz="0" w:space="0" w:color="auto"/>
                    <w:left w:val="none" w:sz="0" w:space="0" w:color="auto"/>
                    <w:bottom w:val="none" w:sz="0" w:space="0" w:color="auto"/>
                    <w:right w:val="none" w:sz="0" w:space="0" w:color="auto"/>
                  </w:divBdr>
                  <w:divsChild>
                    <w:div w:id="737872487">
                      <w:marLeft w:val="0"/>
                      <w:marRight w:val="0"/>
                      <w:marTop w:val="0"/>
                      <w:marBottom w:val="0"/>
                      <w:divBdr>
                        <w:top w:val="none" w:sz="0" w:space="0" w:color="auto"/>
                        <w:left w:val="none" w:sz="0" w:space="0" w:color="auto"/>
                        <w:bottom w:val="none" w:sz="0" w:space="0" w:color="auto"/>
                        <w:right w:val="none" w:sz="0" w:space="0" w:color="auto"/>
                      </w:divBdr>
                      <w:divsChild>
                        <w:div w:id="1784379885">
                          <w:marLeft w:val="0"/>
                          <w:marRight w:val="0"/>
                          <w:marTop w:val="0"/>
                          <w:marBottom w:val="0"/>
                          <w:divBdr>
                            <w:top w:val="none" w:sz="0" w:space="0" w:color="auto"/>
                            <w:left w:val="none" w:sz="0" w:space="0" w:color="auto"/>
                            <w:bottom w:val="none" w:sz="0" w:space="0" w:color="auto"/>
                            <w:right w:val="none" w:sz="0" w:space="0" w:color="auto"/>
                          </w:divBdr>
                          <w:divsChild>
                            <w:div w:id="568811386">
                              <w:marLeft w:val="0"/>
                              <w:marRight w:val="0"/>
                              <w:marTop w:val="450"/>
                              <w:marBottom w:val="0"/>
                              <w:divBdr>
                                <w:top w:val="none" w:sz="0" w:space="0" w:color="auto"/>
                                <w:left w:val="none" w:sz="0" w:space="0" w:color="auto"/>
                                <w:bottom w:val="none" w:sz="0" w:space="0" w:color="auto"/>
                                <w:right w:val="none" w:sz="0" w:space="0" w:color="auto"/>
                              </w:divBdr>
                              <w:divsChild>
                                <w:div w:id="451753578">
                                  <w:marLeft w:val="0"/>
                                  <w:marRight w:val="0"/>
                                  <w:marTop w:val="0"/>
                                  <w:marBottom w:val="285"/>
                                  <w:divBdr>
                                    <w:top w:val="none" w:sz="0" w:space="0" w:color="auto"/>
                                    <w:left w:val="none" w:sz="0" w:space="0" w:color="auto"/>
                                    <w:bottom w:val="none" w:sz="0" w:space="0" w:color="auto"/>
                                    <w:right w:val="none" w:sz="0" w:space="0" w:color="auto"/>
                                  </w:divBdr>
                                  <w:divsChild>
                                    <w:div w:id="1665165947">
                                      <w:marLeft w:val="0"/>
                                      <w:marRight w:val="0"/>
                                      <w:marTop w:val="0"/>
                                      <w:marBottom w:val="285"/>
                                      <w:divBdr>
                                        <w:top w:val="none" w:sz="0" w:space="0" w:color="auto"/>
                                        <w:left w:val="none" w:sz="0" w:space="0" w:color="auto"/>
                                        <w:bottom w:val="none" w:sz="0" w:space="0" w:color="auto"/>
                                        <w:right w:val="none" w:sz="0" w:space="0" w:color="auto"/>
                                      </w:divBdr>
                                      <w:divsChild>
                                        <w:div w:id="1496678134">
                                          <w:marLeft w:val="0"/>
                                          <w:marRight w:val="0"/>
                                          <w:marTop w:val="0"/>
                                          <w:marBottom w:val="0"/>
                                          <w:divBdr>
                                            <w:top w:val="none" w:sz="0" w:space="0" w:color="auto"/>
                                            <w:left w:val="none" w:sz="0" w:space="0" w:color="auto"/>
                                            <w:bottom w:val="none" w:sz="0" w:space="0" w:color="auto"/>
                                            <w:right w:val="none" w:sz="0" w:space="0" w:color="auto"/>
                                          </w:divBdr>
                                          <w:divsChild>
                                            <w:div w:id="18180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847740">
      <w:bodyDiv w:val="1"/>
      <w:marLeft w:val="0"/>
      <w:marRight w:val="0"/>
      <w:marTop w:val="0"/>
      <w:marBottom w:val="0"/>
      <w:divBdr>
        <w:top w:val="none" w:sz="0" w:space="0" w:color="auto"/>
        <w:left w:val="none" w:sz="0" w:space="0" w:color="auto"/>
        <w:bottom w:val="none" w:sz="0" w:space="0" w:color="auto"/>
        <w:right w:val="none" w:sz="0" w:space="0" w:color="auto"/>
      </w:divBdr>
    </w:div>
    <w:div w:id="1894802907">
      <w:bodyDiv w:val="1"/>
      <w:marLeft w:val="0"/>
      <w:marRight w:val="0"/>
      <w:marTop w:val="0"/>
      <w:marBottom w:val="0"/>
      <w:divBdr>
        <w:top w:val="none" w:sz="0" w:space="0" w:color="auto"/>
        <w:left w:val="none" w:sz="0" w:space="0" w:color="auto"/>
        <w:bottom w:val="none" w:sz="0" w:space="0" w:color="auto"/>
        <w:right w:val="none" w:sz="0" w:space="0" w:color="auto"/>
      </w:divBdr>
      <w:divsChild>
        <w:div w:id="594167749">
          <w:marLeft w:val="0"/>
          <w:marRight w:val="0"/>
          <w:marTop w:val="0"/>
          <w:marBottom w:val="0"/>
          <w:divBdr>
            <w:top w:val="none" w:sz="0" w:space="0" w:color="auto"/>
            <w:left w:val="none" w:sz="0" w:space="0" w:color="auto"/>
            <w:bottom w:val="none" w:sz="0" w:space="0" w:color="auto"/>
            <w:right w:val="none" w:sz="0" w:space="0" w:color="auto"/>
          </w:divBdr>
          <w:divsChild>
            <w:div w:id="684097336">
              <w:marLeft w:val="0"/>
              <w:marRight w:val="0"/>
              <w:marTop w:val="0"/>
              <w:marBottom w:val="0"/>
              <w:divBdr>
                <w:top w:val="none" w:sz="0" w:space="0" w:color="auto"/>
                <w:left w:val="none" w:sz="0" w:space="0" w:color="auto"/>
                <w:bottom w:val="none" w:sz="0" w:space="0" w:color="auto"/>
                <w:right w:val="none" w:sz="0" w:space="0" w:color="auto"/>
              </w:divBdr>
              <w:divsChild>
                <w:div w:id="1396777390">
                  <w:marLeft w:val="0"/>
                  <w:marRight w:val="0"/>
                  <w:marTop w:val="0"/>
                  <w:marBottom w:val="120"/>
                  <w:divBdr>
                    <w:top w:val="none" w:sz="0" w:space="0" w:color="auto"/>
                    <w:left w:val="none" w:sz="0" w:space="0" w:color="auto"/>
                    <w:bottom w:val="none" w:sz="0" w:space="0" w:color="auto"/>
                    <w:right w:val="none" w:sz="0" w:space="0" w:color="auto"/>
                  </w:divBdr>
                  <w:divsChild>
                    <w:div w:id="504320915">
                      <w:marLeft w:val="0"/>
                      <w:marRight w:val="0"/>
                      <w:marTop w:val="0"/>
                      <w:marBottom w:val="0"/>
                      <w:divBdr>
                        <w:top w:val="none" w:sz="0" w:space="0" w:color="auto"/>
                        <w:left w:val="none" w:sz="0" w:space="0" w:color="auto"/>
                        <w:bottom w:val="none" w:sz="0" w:space="0" w:color="auto"/>
                        <w:right w:val="none" w:sz="0" w:space="0" w:color="auto"/>
                      </w:divBdr>
                      <w:divsChild>
                        <w:div w:id="1228111121">
                          <w:marLeft w:val="0"/>
                          <w:marRight w:val="0"/>
                          <w:marTop w:val="0"/>
                          <w:marBottom w:val="0"/>
                          <w:divBdr>
                            <w:top w:val="none" w:sz="0" w:space="0" w:color="auto"/>
                            <w:left w:val="none" w:sz="0" w:space="0" w:color="auto"/>
                            <w:bottom w:val="none" w:sz="0" w:space="0" w:color="auto"/>
                            <w:right w:val="none" w:sz="0" w:space="0" w:color="auto"/>
                          </w:divBdr>
                          <w:divsChild>
                            <w:div w:id="2055883279">
                              <w:marLeft w:val="0"/>
                              <w:marRight w:val="0"/>
                              <w:marTop w:val="0"/>
                              <w:marBottom w:val="0"/>
                              <w:divBdr>
                                <w:top w:val="none" w:sz="0" w:space="0" w:color="auto"/>
                                <w:left w:val="none" w:sz="0" w:space="0" w:color="auto"/>
                                <w:bottom w:val="none" w:sz="0" w:space="0" w:color="auto"/>
                                <w:right w:val="none" w:sz="0" w:space="0" w:color="auto"/>
                              </w:divBdr>
                              <w:divsChild>
                                <w:div w:id="1939561675">
                                  <w:marLeft w:val="180"/>
                                  <w:marRight w:val="60"/>
                                  <w:marTop w:val="0"/>
                                  <w:marBottom w:val="300"/>
                                  <w:divBdr>
                                    <w:top w:val="none" w:sz="0" w:space="0" w:color="auto"/>
                                    <w:left w:val="none" w:sz="0" w:space="0" w:color="auto"/>
                                    <w:bottom w:val="none" w:sz="0" w:space="0" w:color="auto"/>
                                    <w:right w:val="none" w:sz="0" w:space="0" w:color="auto"/>
                                  </w:divBdr>
                                  <w:divsChild>
                                    <w:div w:id="209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7273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Sørensen</dc:creator>
  <cp:keywords/>
  <dc:description/>
  <cp:lastModifiedBy>Lars Nørgaard</cp:lastModifiedBy>
  <cp:revision>2</cp:revision>
  <dcterms:created xsi:type="dcterms:W3CDTF">2017-02-17T06:39:00Z</dcterms:created>
  <dcterms:modified xsi:type="dcterms:W3CDTF">2017-02-17T06:39:00Z</dcterms:modified>
</cp:coreProperties>
</file>